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12DC1">
        <w:rPr>
          <w:rFonts w:ascii="Corbel" w:hAnsi="Corbel"/>
          <w:i/>
          <w:smallCaps/>
          <w:sz w:val="24"/>
          <w:szCs w:val="24"/>
        </w:rPr>
        <w:t>202</w:t>
      </w:r>
      <w:r w:rsidR="004844C9">
        <w:rPr>
          <w:rFonts w:ascii="Corbel" w:hAnsi="Corbel"/>
          <w:i/>
          <w:smallCaps/>
          <w:sz w:val="24"/>
          <w:szCs w:val="24"/>
        </w:rPr>
        <w:t>1</w:t>
      </w:r>
      <w:r w:rsidR="00276D89">
        <w:rPr>
          <w:rFonts w:ascii="Corbel" w:hAnsi="Corbel"/>
          <w:i/>
          <w:smallCaps/>
          <w:sz w:val="24"/>
          <w:szCs w:val="24"/>
        </w:rPr>
        <w:t>-202</w:t>
      </w:r>
      <w:r w:rsidR="004844C9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Default="00445970" w:rsidP="007F5AD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12DC1">
        <w:rPr>
          <w:rFonts w:ascii="Corbel" w:hAnsi="Corbel"/>
          <w:sz w:val="20"/>
          <w:szCs w:val="20"/>
        </w:rPr>
        <w:t>202</w:t>
      </w:r>
      <w:r w:rsidR="004844C9">
        <w:rPr>
          <w:rFonts w:ascii="Corbel" w:hAnsi="Corbel"/>
          <w:sz w:val="20"/>
          <w:szCs w:val="20"/>
        </w:rPr>
        <w:t>2</w:t>
      </w:r>
      <w:r w:rsidR="00746278">
        <w:rPr>
          <w:rFonts w:ascii="Corbel" w:hAnsi="Corbel"/>
          <w:sz w:val="20"/>
          <w:szCs w:val="20"/>
        </w:rPr>
        <w:t>/202</w:t>
      </w:r>
      <w:r w:rsidR="004844C9">
        <w:rPr>
          <w:rFonts w:ascii="Corbel" w:hAnsi="Corbel"/>
          <w:sz w:val="20"/>
          <w:szCs w:val="20"/>
        </w:rPr>
        <w:t>3</w:t>
      </w:r>
    </w:p>
    <w:p w:rsidR="007F5ADB" w:rsidRPr="009C54AE" w:rsidRDefault="007F5ADB" w:rsidP="007F5AD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53AFB" w:rsidP="00E53A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5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F5ADB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53AFB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3D3C08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D3C08">
              <w:rPr>
                <w:rFonts w:ascii="Corbel" w:hAnsi="Corbel"/>
                <w:b w:val="0"/>
                <w:sz w:val="24"/>
                <w:szCs w:val="24"/>
                <w:lang w:val="en-GB"/>
              </w:rPr>
              <w:t>Dr hab. prof. UR Janusz Miąso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76D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76D8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76D89" w:rsidRDefault="003D3C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276D8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276D8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bez oceny</w:t>
      </w:r>
    </w:p>
    <w:p w:rsidR="00276D89" w:rsidRDefault="00276D8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5747A" w:rsidRPr="009C54AE" w:rsidTr="00745302">
        <w:tc>
          <w:tcPr>
            <w:tcW w:w="9670" w:type="dxa"/>
          </w:tcPr>
          <w:p w:rsidR="0085747A" w:rsidRPr="009C54AE" w:rsidRDefault="00276D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6D89">
              <w:rPr>
                <w:rFonts w:ascii="Corbel" w:hAnsi="Corbel"/>
                <w:b w:val="0"/>
                <w:smallCaps w:val="0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6120130" cy="2381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276D89">
        <w:tc>
          <w:tcPr>
            <w:tcW w:w="844" w:type="dxa"/>
            <w:vAlign w:val="center"/>
          </w:tcPr>
          <w:p w:rsidR="0085747A" w:rsidRPr="009C54AE" w:rsidRDefault="0085747A" w:rsidP="00276D8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276D89" w:rsidRDefault="00276D89" w:rsidP="00276D8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wstępnej sprawności w zakresie pracy naukowej w dziedzinie nauk społecznych – dyscyplina: pedagogika – na poziomie konstruowania pracy naukowej diagnostycznej, analityczno-syntetycznej,</w:t>
            </w:r>
          </w:p>
        </w:tc>
      </w:tr>
      <w:tr w:rsidR="00276D89" w:rsidRPr="009C54AE" w:rsidTr="00276D89">
        <w:tc>
          <w:tcPr>
            <w:tcW w:w="844" w:type="dxa"/>
            <w:vAlign w:val="center"/>
          </w:tcPr>
          <w:p w:rsidR="00276D89" w:rsidRPr="009C54AE" w:rsidRDefault="00276D89" w:rsidP="00276D8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276D89" w:rsidRPr="00276D89" w:rsidRDefault="00276D89" w:rsidP="00276D8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podstawowej  sprawności w pracy naukowej – stawianie i analizowanie problemów,  konstruowanie struktury pracy naukowej (plan),  dobór odpowiednich metod, technik i narzędzi; wnioski z badań i postulaty pedagogiczne;</w:t>
            </w:r>
          </w:p>
        </w:tc>
      </w:tr>
      <w:tr w:rsidR="00276D89" w:rsidRPr="009C54AE" w:rsidTr="00276D89">
        <w:tc>
          <w:tcPr>
            <w:tcW w:w="844" w:type="dxa"/>
            <w:vAlign w:val="center"/>
          </w:tcPr>
          <w:p w:rsidR="00276D89" w:rsidRPr="009C54AE" w:rsidRDefault="00276D89" w:rsidP="00276D8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276D89" w:rsidRPr="00276D89" w:rsidRDefault="00276D89" w:rsidP="00276D8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podstawowej sprawności w pisaniu pracy naukowej, czego efektem końcowym   winna być napisana praca proseminaryjna (max. 30 stron)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3670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F120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F1204F" w:rsidRPr="009C54AE" w:rsidRDefault="00F1204F" w:rsidP="00F120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3670A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 w:rsidR="00B33888">
              <w:rPr>
                <w:rFonts w:ascii="Corbel" w:hAnsi="Corbel"/>
                <w:b w:val="0"/>
                <w:smallCaps w:val="0"/>
                <w:szCs w:val="24"/>
              </w:rPr>
              <w:t xml:space="preserve"> miejsce pedagogiki w systemie nauk i jej powiązania z innymi dyscyplinami naukowymi w celu konstruowania problematyki pracy naukowej.</w:t>
            </w:r>
          </w:p>
        </w:tc>
        <w:tc>
          <w:tcPr>
            <w:tcW w:w="1865" w:type="dxa"/>
          </w:tcPr>
          <w:p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E3670A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F120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 xml:space="preserve">charakteryzuje strategie, metody, techniki i narzędzia realizacji badań pedagogicznych wykorzystane w badaniach na potrzeby pracy proseminaryjnej. </w:t>
            </w:r>
          </w:p>
        </w:tc>
        <w:tc>
          <w:tcPr>
            <w:tcW w:w="1865" w:type="dxa"/>
          </w:tcPr>
          <w:p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:rsidTr="00E3670A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388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F120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wybranych przykładów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 xml:space="preserve"> badań pedagogicznych w obszarze problematyki pracy proseminaryjnej, zaprojektuje i zrealizuje badania pedagogiczne o charakterze diagnostycznym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 na potrzeby pracy proseminaryjnej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>, zinterpretuje wyniki i sformułuje wnioski.</w:t>
            </w:r>
          </w:p>
        </w:tc>
        <w:tc>
          <w:tcPr>
            <w:tcW w:w="1865" w:type="dxa"/>
          </w:tcPr>
          <w:p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33888" w:rsidRPr="009C54AE" w:rsidTr="00E3670A">
        <w:tc>
          <w:tcPr>
            <w:tcW w:w="1681" w:type="dxa"/>
          </w:tcPr>
          <w:p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</w:t>
            </w:r>
            <w:r w:rsidR="00157C43">
              <w:rPr>
                <w:rFonts w:ascii="Corbel" w:hAnsi="Corbel"/>
                <w:b w:val="0"/>
                <w:smallCaps w:val="0"/>
                <w:szCs w:val="24"/>
              </w:rPr>
              <w:t xml:space="preserve"> nowoczesne technologie 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i różne źródła informacji </w:t>
            </w:r>
            <w:r w:rsidR="00157C43">
              <w:rPr>
                <w:rFonts w:ascii="Corbel" w:hAnsi="Corbel"/>
                <w:b w:val="0"/>
                <w:smallCaps w:val="0"/>
                <w:szCs w:val="24"/>
              </w:rPr>
              <w:t>w celu samodzielnego zdobywania wiedzy pedagogicznej w obszarze problematyki pracy proseminaryjnej.</w:t>
            </w:r>
          </w:p>
        </w:tc>
        <w:tc>
          <w:tcPr>
            <w:tcW w:w="1865" w:type="dxa"/>
          </w:tcPr>
          <w:p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33888" w:rsidRPr="009C54AE" w:rsidTr="00E3670A">
        <w:tc>
          <w:tcPr>
            <w:tcW w:w="1681" w:type="dxa"/>
          </w:tcPr>
          <w:p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krytycznej oceny poziomu swojej wiedzy z zakresu problematyki pracy proseminaryjnej i umiejętności prowadzenia badań pedagogicznych oraz motywacji do samokształcenia i samorozwoju.</w:t>
            </w:r>
          </w:p>
        </w:tc>
        <w:tc>
          <w:tcPr>
            <w:tcW w:w="1865" w:type="dxa"/>
          </w:tcPr>
          <w:p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33888" w:rsidRPr="009C54AE" w:rsidTr="00E3670A">
        <w:tc>
          <w:tcPr>
            <w:tcW w:w="1681" w:type="dxa"/>
          </w:tcPr>
          <w:p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etyczne 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dylematy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27CD0">
              <w:rPr>
                <w:rFonts w:ascii="Corbel" w:hAnsi="Corbel"/>
                <w:b w:val="0"/>
                <w:smallCaps w:val="0"/>
                <w:szCs w:val="24"/>
              </w:rPr>
              <w:t xml:space="preserve"> – własne i innych osób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związane z prowadzeniem badań pedagogicznych</w:t>
            </w:r>
            <w:r w:rsidR="00A27CD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0036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700368">
        <w:tc>
          <w:tcPr>
            <w:tcW w:w="9520" w:type="dxa"/>
          </w:tcPr>
          <w:p w:rsidR="0085747A" w:rsidRPr="00033ABD" w:rsidRDefault="00276D89" w:rsidP="00033ABD">
            <w:pPr>
              <w:spacing w:after="0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276D89">
              <w:rPr>
                <w:rFonts w:ascii="Corbel" w:hAnsi="Corbel" w:cs="Calibri"/>
                <w:sz w:val="24"/>
                <w:szCs w:val="24"/>
              </w:rPr>
              <w:t>Podstawowe elementy wiedzy o nauce i poznaniu naukowym – przestrzeń nauk społecznych – specyfika pedagogiki (aspekt materialny i formalny);</w:t>
            </w:r>
          </w:p>
        </w:tc>
      </w:tr>
      <w:tr w:rsidR="0085747A" w:rsidRPr="009C54AE" w:rsidTr="00700368">
        <w:tc>
          <w:tcPr>
            <w:tcW w:w="9520" w:type="dxa"/>
          </w:tcPr>
          <w:p w:rsidR="0085747A" w:rsidRPr="00033ABD" w:rsidRDefault="00276D89" w:rsidP="00033ABD">
            <w:pPr>
              <w:spacing w:after="0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276D89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proseminaryjnej – stawianie prostych problemów badawczych, diagnostycznych , analitycznych; 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Podstawowe elementy badań nad edukacją w nowym wymiarze społeczeństwa informacyjnego i kultury informacyjnej – własność intelektualna, przypisy, twórczość własna kontra „kopiuj wklej”;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Elementy prostej analizy tekstów dla celów pracy proseminaryjnej;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Etapy postępowania badawczego;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problemowej przy wykorzystaniu metody analityczno</w:t>
            </w:r>
            <w:r w:rsidR="00033ABD">
              <w:rPr>
                <w:rFonts w:ascii="Corbel" w:hAnsi="Corbel" w:cs="Calibri"/>
                <w:sz w:val="24"/>
                <w:szCs w:val="24"/>
              </w:rPr>
              <w:t>-</w:t>
            </w:r>
            <w:r w:rsidRPr="00033ABD">
              <w:rPr>
                <w:rFonts w:ascii="Corbel" w:hAnsi="Corbel" w:cs="Calibri"/>
                <w:sz w:val="24"/>
                <w:szCs w:val="24"/>
              </w:rPr>
              <w:t>syntetycznej;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Organizacja badań własnych i pracy własnej;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Metodyka badań pedagogicznych – odpowiedni dobór metod;</w:t>
            </w:r>
          </w:p>
        </w:tc>
      </w:tr>
      <w:tr w:rsidR="00033ABD" w:rsidRPr="009C54AE" w:rsidTr="00700368">
        <w:tc>
          <w:tcPr>
            <w:tcW w:w="9520" w:type="dxa"/>
          </w:tcPr>
          <w:p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Techniki badawcze i konstruowanie prostych narzędzi  wykorzystywanych w pracy proseminaryjnej</w:t>
            </w:r>
          </w:p>
        </w:tc>
      </w:tr>
      <w:tr w:rsidR="00033ABD" w:rsidRPr="009C54AE" w:rsidTr="00700368">
        <w:tc>
          <w:tcPr>
            <w:tcW w:w="9520" w:type="dxa"/>
          </w:tcPr>
          <w:p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Zasady opracowania materiału badawczego;</w:t>
            </w:r>
          </w:p>
        </w:tc>
      </w:tr>
      <w:tr w:rsidR="00033ABD" w:rsidRPr="009C54AE" w:rsidTr="00700368">
        <w:tc>
          <w:tcPr>
            <w:tcW w:w="9520" w:type="dxa"/>
          </w:tcPr>
          <w:p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Opracowanie pracy proseminaryjnej (struktura, przypisy, bibliografia, antyplagiat)</w:t>
            </w:r>
          </w:p>
        </w:tc>
      </w:tr>
      <w:tr w:rsidR="00033ABD" w:rsidRPr="009C54AE" w:rsidTr="00700368">
        <w:tc>
          <w:tcPr>
            <w:tcW w:w="9520" w:type="dxa"/>
          </w:tcPr>
          <w:p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Indywidualna praca promotora z</w:t>
            </w:r>
            <w:r w:rsidR="0043449F">
              <w:rPr>
                <w:rFonts w:ascii="Corbel" w:hAnsi="Corbel" w:cs="Calibri"/>
                <w:sz w:val="24"/>
                <w:szCs w:val="24"/>
              </w:rPr>
              <w:t>e studentem</w:t>
            </w:r>
            <w:r w:rsidRPr="00033ABD">
              <w:rPr>
                <w:rFonts w:ascii="Corbel" w:hAnsi="Corbel" w:cs="Calibri"/>
                <w:sz w:val="24"/>
                <w:szCs w:val="24"/>
              </w:rPr>
              <w:t xml:space="preserve"> (mistrz – uczeń)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033ABD" w:rsidRP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33ABD">
        <w:rPr>
          <w:rFonts w:ascii="Corbel" w:hAnsi="Corbel"/>
          <w:b w:val="0"/>
          <w:iCs/>
          <w:smallCaps w:val="0"/>
          <w:szCs w:val="24"/>
        </w:rPr>
        <w:t xml:space="preserve">elementy wykładu problemowego, elementy wykładu z prezentacją multimedialną, </w:t>
      </w:r>
    </w:p>
    <w:p w:rsidR="00033ABD" w:rsidRP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33ABD">
        <w:rPr>
          <w:rFonts w:ascii="Corbel" w:hAnsi="Corbel"/>
          <w:b w:val="0"/>
          <w:iCs/>
          <w:smallCaps w:val="0"/>
          <w:szCs w:val="24"/>
        </w:rPr>
        <w:t xml:space="preserve"> analiza tekstów z dyskusją,  praca w grupach (rozwiązywanie problemów, dyskusja),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033ABD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85747A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85747A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:rsidTr="00C05F44">
        <w:tc>
          <w:tcPr>
            <w:tcW w:w="1985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:rsidTr="00C05F44">
        <w:tc>
          <w:tcPr>
            <w:tcW w:w="1985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:rsidTr="00C05F44">
        <w:tc>
          <w:tcPr>
            <w:tcW w:w="1985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:rsidTr="00C05F44">
        <w:tc>
          <w:tcPr>
            <w:tcW w:w="1985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33ABD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Wykonana praca w poszczególnych  etapach badań i konstruowania pracy proseminaryjnej.</w:t>
            </w:r>
          </w:p>
          <w:p w:rsidR="00033ABD" w:rsidRPr="009C54AE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Końcowy efekt –  praca proseminaryjna (max. 30 stron)  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1204F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F120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033ABD" w:rsidRPr="00033ABD" w:rsidRDefault="00C61DC5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3ABD" w:rsidRPr="00033ABD">
              <w:rPr>
                <w:rFonts w:ascii="Corbel" w:hAnsi="Corbel"/>
                <w:sz w:val="24"/>
                <w:szCs w:val="24"/>
              </w:rPr>
              <w:t xml:space="preserve"> </w:t>
            </w:r>
            <w:r w:rsidR="00033ABD">
              <w:rPr>
                <w:rFonts w:ascii="Corbel" w:hAnsi="Corbel"/>
                <w:sz w:val="24"/>
                <w:szCs w:val="24"/>
              </w:rPr>
              <w:t xml:space="preserve">- </w:t>
            </w:r>
            <w:r w:rsidR="00033ABD" w:rsidRPr="00033ABD">
              <w:rPr>
                <w:rFonts w:ascii="Corbel" w:hAnsi="Corbel"/>
                <w:sz w:val="24"/>
                <w:szCs w:val="24"/>
              </w:rPr>
              <w:t>studiowanie literatury, prowadzenie badań własnych, przygotowanie i prezentacja wyników badań własnych</w:t>
            </w:r>
            <w:r w:rsidR="00E3670A">
              <w:rPr>
                <w:rFonts w:ascii="Corbel" w:hAnsi="Corbel"/>
                <w:sz w:val="24"/>
                <w:szCs w:val="24"/>
              </w:rPr>
              <w:t>,</w:t>
            </w:r>
          </w:p>
          <w:p w:rsidR="0071620A" w:rsidRPr="009C54AE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ABD">
              <w:rPr>
                <w:rFonts w:ascii="Corbel" w:hAnsi="Corbel"/>
                <w:sz w:val="24"/>
                <w:szCs w:val="24"/>
              </w:rPr>
              <w:t xml:space="preserve">napisanie części teoretycznej, metodologicznej i analitycznej pracy </w:t>
            </w:r>
            <w:r>
              <w:rPr>
                <w:rFonts w:ascii="Corbel" w:hAnsi="Corbel"/>
                <w:sz w:val="24"/>
                <w:szCs w:val="24"/>
              </w:rPr>
              <w:t>proseminaryjnej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– 15</w:t>
            </w:r>
          </w:p>
          <w:p w:rsidR="003D3C08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- 15</w:t>
            </w:r>
          </w:p>
          <w:p w:rsidR="003D3C08" w:rsidRPr="009C54AE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proseminaryjnej - 60 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Łobocki M., </w:t>
            </w:r>
            <w:r w:rsidRPr="00033ABD">
              <w:rPr>
                <w:rFonts w:ascii="Corbel" w:hAnsi="Corbel"/>
                <w:i/>
                <w:iCs/>
                <w:sz w:val="24"/>
              </w:rPr>
              <w:t>Metody i techniki badań pedagogicznych,</w:t>
            </w:r>
            <w:r w:rsidRPr="00033ABD">
              <w:rPr>
                <w:rFonts w:ascii="Corbel" w:hAnsi="Corbel"/>
                <w:sz w:val="24"/>
              </w:rPr>
              <w:t xml:space="preserve"> Kraków 2011.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Łobocki M., </w:t>
            </w:r>
            <w:r w:rsidRPr="00033ABD">
              <w:rPr>
                <w:rFonts w:ascii="Corbel" w:hAnsi="Corbel"/>
                <w:i/>
                <w:iCs/>
                <w:sz w:val="24"/>
              </w:rPr>
              <w:t>Wprowadzenie do metodologii badań pedagogicznych,</w:t>
            </w:r>
            <w:r w:rsidRPr="00033ABD">
              <w:rPr>
                <w:rFonts w:ascii="Corbel" w:hAnsi="Corbel"/>
                <w:sz w:val="24"/>
              </w:rPr>
              <w:t xml:space="preserve"> Kraków 2007.</w:t>
            </w:r>
          </w:p>
          <w:p w:rsidR="00F86992" w:rsidRPr="00033ABD" w:rsidRDefault="00F86992" w:rsidP="00033ABD">
            <w:pPr>
              <w:keepNext/>
              <w:spacing w:after="0" w:line="240" w:lineRule="auto"/>
              <w:outlineLvl w:val="1"/>
              <w:rPr>
                <w:rFonts w:ascii="Corbel" w:eastAsia="Times New Roman" w:hAnsi="Corbel"/>
                <w:szCs w:val="20"/>
                <w:lang w:eastAsia="pl-PL"/>
              </w:rPr>
            </w:pPr>
            <w:r w:rsidRPr="00033ABD">
              <w:rPr>
                <w:rFonts w:ascii="Corbel" w:eastAsia="Times New Roman" w:hAnsi="Corbel"/>
                <w:szCs w:val="20"/>
                <w:lang w:eastAsia="pl-PL"/>
              </w:rPr>
              <w:t xml:space="preserve">Maszke A. W., </w:t>
            </w:r>
            <w:r w:rsidRPr="00033ABD">
              <w:rPr>
                <w:rFonts w:ascii="Corbel" w:eastAsia="Times New Roman" w:hAnsi="Corbel"/>
                <w:i/>
                <w:iCs/>
                <w:szCs w:val="20"/>
                <w:lang w:eastAsia="pl-PL"/>
              </w:rPr>
              <w:t>Metodologiczne podstawy badań pedagogicznych,</w:t>
            </w:r>
            <w:r w:rsidRPr="00033ABD">
              <w:rPr>
                <w:rFonts w:ascii="Corbel" w:eastAsia="Times New Roman" w:hAnsi="Corbel"/>
                <w:szCs w:val="20"/>
                <w:lang w:eastAsia="pl-PL"/>
              </w:rPr>
              <w:t xml:space="preserve"> Rzeszów 2003. 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Nowak S., </w:t>
            </w:r>
            <w:r w:rsidRPr="00033ABD">
              <w:rPr>
                <w:rFonts w:ascii="Corbel" w:hAnsi="Corbel"/>
                <w:i/>
                <w:iCs/>
                <w:sz w:val="24"/>
              </w:rPr>
              <w:t>Metodologia badań społecznych,</w:t>
            </w:r>
            <w:r w:rsidRPr="00033ABD">
              <w:rPr>
                <w:rFonts w:ascii="Corbel" w:hAnsi="Corbel"/>
                <w:sz w:val="24"/>
              </w:rPr>
              <w:t xml:space="preserve"> Warszawa 2007, wyd. 2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>Palka S. (red</w:t>
            </w:r>
            <w:r>
              <w:rPr>
                <w:rFonts w:ascii="Corbel" w:hAnsi="Corbel"/>
                <w:sz w:val="24"/>
              </w:rPr>
              <w:t>.</w:t>
            </w:r>
            <w:r w:rsidRPr="00033ABD">
              <w:rPr>
                <w:rFonts w:ascii="Corbel" w:hAnsi="Corbel"/>
                <w:sz w:val="24"/>
              </w:rPr>
              <w:t xml:space="preserve">), </w:t>
            </w:r>
            <w:r w:rsidRPr="00033ABD">
              <w:rPr>
                <w:rFonts w:ascii="Corbel" w:hAnsi="Corbel"/>
                <w:i/>
                <w:iCs/>
                <w:sz w:val="24"/>
              </w:rPr>
              <w:t>Podstawy metodologii badań w pedagogice,</w:t>
            </w:r>
            <w:r w:rsidRPr="00033ABD">
              <w:rPr>
                <w:rFonts w:ascii="Corbel" w:hAnsi="Corbel"/>
                <w:sz w:val="24"/>
              </w:rPr>
              <w:t xml:space="preserve"> Gdańsk 2010.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Pilch T, </w:t>
            </w:r>
            <w:r w:rsidRPr="00033ABD">
              <w:rPr>
                <w:rFonts w:ascii="Corbel" w:hAnsi="Corbel"/>
                <w:i/>
                <w:iCs/>
                <w:sz w:val="24"/>
              </w:rPr>
              <w:t>Zasady badań pedagogicznych,</w:t>
            </w:r>
            <w:r w:rsidRPr="00033ABD">
              <w:rPr>
                <w:rFonts w:ascii="Corbel" w:hAnsi="Corbel"/>
                <w:sz w:val="24"/>
              </w:rPr>
              <w:t xml:space="preserve"> Warszawa 1995</w:t>
            </w:r>
          </w:p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033A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033ABD" w:rsidRPr="00033ABD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33ABD">
              <w:rPr>
                <w:rFonts w:ascii="Corbel" w:hAnsi="Corbel"/>
                <w:b w:val="0"/>
                <w:smallCaps w:val="0"/>
              </w:rPr>
              <w:t xml:space="preserve">Babbie E., </w:t>
            </w:r>
            <w:r w:rsidRPr="00033ABD">
              <w:rPr>
                <w:rFonts w:ascii="Corbel" w:hAnsi="Corbel"/>
                <w:b w:val="0"/>
                <w:i/>
                <w:iCs/>
                <w:smallCaps w:val="0"/>
              </w:rPr>
              <w:t>Podstawy badań społecznych,</w:t>
            </w:r>
            <w:r w:rsidRPr="00033ABD">
              <w:rPr>
                <w:rFonts w:ascii="Corbel" w:hAnsi="Corbel"/>
                <w:b w:val="0"/>
                <w:smallCaps w:val="0"/>
              </w:rPr>
              <w:t xml:space="preserve"> Warszawa 2008.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749" w:rsidRDefault="001B6749" w:rsidP="00C16ABF">
      <w:pPr>
        <w:spacing w:after="0" w:line="240" w:lineRule="auto"/>
      </w:pPr>
      <w:r>
        <w:separator/>
      </w:r>
    </w:p>
  </w:endnote>
  <w:endnote w:type="continuationSeparator" w:id="0">
    <w:p w:rsidR="001B6749" w:rsidRDefault="001B67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749" w:rsidRDefault="001B6749" w:rsidP="00C16ABF">
      <w:pPr>
        <w:spacing w:after="0" w:line="240" w:lineRule="auto"/>
      </w:pPr>
      <w:r>
        <w:separator/>
      </w:r>
    </w:p>
  </w:footnote>
  <w:footnote w:type="continuationSeparator" w:id="0">
    <w:p w:rsidR="001B6749" w:rsidRDefault="001B674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DC1"/>
    <w:rsid w:val="00015B8F"/>
    <w:rsid w:val="00022ECE"/>
    <w:rsid w:val="00033AB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C43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74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9A6"/>
    <w:rsid w:val="00276D8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769"/>
    <w:rsid w:val="003343CF"/>
    <w:rsid w:val="003454F7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C0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49F"/>
    <w:rsid w:val="004362C6"/>
    <w:rsid w:val="00437FA2"/>
    <w:rsid w:val="00445970"/>
    <w:rsid w:val="00456C09"/>
    <w:rsid w:val="0045729E"/>
    <w:rsid w:val="00461EFC"/>
    <w:rsid w:val="004652C2"/>
    <w:rsid w:val="004706D1"/>
    <w:rsid w:val="00471326"/>
    <w:rsid w:val="0047598D"/>
    <w:rsid w:val="004840FD"/>
    <w:rsid w:val="004844C9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28C9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E10"/>
    <w:rsid w:val="00696477"/>
    <w:rsid w:val="006D050F"/>
    <w:rsid w:val="006D6139"/>
    <w:rsid w:val="006E5D65"/>
    <w:rsid w:val="006F1282"/>
    <w:rsid w:val="006F1FBC"/>
    <w:rsid w:val="006F31E2"/>
    <w:rsid w:val="0070036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278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ADB"/>
    <w:rsid w:val="0081554D"/>
    <w:rsid w:val="00815F6A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A6D"/>
    <w:rsid w:val="00916188"/>
    <w:rsid w:val="00923D7D"/>
    <w:rsid w:val="00943C14"/>
    <w:rsid w:val="009508DF"/>
    <w:rsid w:val="00950DAC"/>
    <w:rsid w:val="00953473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7CD0"/>
    <w:rsid w:val="00A30110"/>
    <w:rsid w:val="00A3505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88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2A"/>
    <w:rsid w:val="00BB520A"/>
    <w:rsid w:val="00BD3869"/>
    <w:rsid w:val="00BD66E9"/>
    <w:rsid w:val="00BD6FF4"/>
    <w:rsid w:val="00BF2C41"/>
    <w:rsid w:val="00C058B4"/>
    <w:rsid w:val="00C05F44"/>
    <w:rsid w:val="00C131B5"/>
    <w:rsid w:val="00C144AB"/>
    <w:rsid w:val="00C16ABF"/>
    <w:rsid w:val="00C170AE"/>
    <w:rsid w:val="00C25266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70A"/>
    <w:rsid w:val="00E36AB5"/>
    <w:rsid w:val="00E51E44"/>
    <w:rsid w:val="00E53AF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04F"/>
    <w:rsid w:val="00F17567"/>
    <w:rsid w:val="00F27A7B"/>
    <w:rsid w:val="00F51A67"/>
    <w:rsid w:val="00F526AF"/>
    <w:rsid w:val="00F617C3"/>
    <w:rsid w:val="00F7066B"/>
    <w:rsid w:val="00F83B28"/>
    <w:rsid w:val="00F8699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67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670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670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67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670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67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8D32E-61E6-4E44-8011-40E17317C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1027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2019-12-04T12:38:00Z</cp:lastPrinted>
  <dcterms:created xsi:type="dcterms:W3CDTF">2019-11-05T10:07:00Z</dcterms:created>
  <dcterms:modified xsi:type="dcterms:W3CDTF">2021-09-24T09:39:00Z</dcterms:modified>
</cp:coreProperties>
</file>